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ED" w:rsidRDefault="00952570" w:rsidP="00871AED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3FC7">
        <w:rPr>
          <w:rFonts w:ascii="Times New Roman" w:hAnsi="Times New Roman" w:cs="Times New Roman"/>
          <w:sz w:val="28"/>
          <w:szCs w:val="28"/>
        </w:rPr>
        <w:t>Гурьева Сардана Михайловна, Уполномоченный по правам человека в Республике Саха (Якутия), Заслуженный юрист РС (Я).</w:t>
      </w:r>
      <w:r w:rsidR="00871AED" w:rsidRPr="00263FC7">
        <w:rPr>
          <w:rFonts w:ascii="Times New Roman" w:hAnsi="Times New Roman" w:cs="Times New Roman"/>
          <w:sz w:val="28"/>
          <w:szCs w:val="28"/>
        </w:rPr>
        <w:t xml:space="preserve"> г. Якутск, Россия</w:t>
      </w:r>
    </w:p>
    <w:p w:rsidR="00BA1AB5" w:rsidRDefault="00BA1AB5" w:rsidP="009668C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A1AB5" w:rsidRDefault="00BA1AB5" w:rsidP="009668C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9668C6" w:rsidRDefault="00220E4E" w:rsidP="009668C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Тема: </w:t>
      </w:r>
      <w:r w:rsidR="009668C6" w:rsidRPr="009B0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О роли государственного правозащитного органа </w:t>
      </w:r>
    </w:p>
    <w:p w:rsidR="009668C6" w:rsidRDefault="009668C6" w:rsidP="009668C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9B0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 патриотическом воспитании молодежи</w:t>
      </w:r>
    </w:p>
    <w:p w:rsidR="009668C6" w:rsidRDefault="009668C6" w:rsidP="009668C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9B04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(на примере Республики Саха (Якутия))</w:t>
      </w:r>
    </w:p>
    <w:p w:rsidR="009668C6" w:rsidRPr="00B1019D" w:rsidRDefault="009668C6" w:rsidP="009668C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DF1526" w:rsidRDefault="00132A26" w:rsidP="00DF1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Прежде всего хочу отметить, что в своей работе Уполномоченный по правам человека</w:t>
      </w:r>
      <w:r w:rsidR="00893DD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Республики Саха (Якутия)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Pr="00DF15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руководствуется </w:t>
      </w:r>
      <w:r w:rsidR="00DF1526" w:rsidRPr="00DF15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Федеральны</w:t>
      </w:r>
      <w:r w:rsidR="00DF15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м</w:t>
      </w:r>
      <w:r w:rsidR="00DF1526" w:rsidRPr="00DF15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закон</w:t>
      </w:r>
      <w:r w:rsidR="00DF15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ом</w:t>
      </w:r>
      <w:r w:rsidR="00DF1526" w:rsidRPr="00DF15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62474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«</w:t>
      </w:r>
      <w:r w:rsidR="00DF1526" w:rsidRPr="00DF15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Об уполномоченных по правам человека в субъектах Российской Федерации</w:t>
      </w:r>
      <w:r w:rsidR="0062474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»</w:t>
      </w:r>
      <w:r w:rsidR="00DF1526" w:rsidRPr="00DF15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от 18.03.2020 N 48-ФЗ</w:t>
      </w:r>
      <w:r w:rsidR="00DF15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Одним из основных приоритетов в деятельности Уполномоченного </w:t>
      </w:r>
      <w:r w:rsidR="0039377A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по правам человека в Республике Саха (Якутия) 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является патриотическое воспитание в рамках правового просвещения. </w:t>
      </w:r>
      <w:r w:rsidR="00132A26"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Ведётся целенаправленная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работа по патриотическому воспитанию с гражданами, а также проводятся социально-благотворительные акции, направленные на оказание адресной помощи гражданам, попавшим в трудную жизненную ситуацию. </w:t>
      </w:r>
    </w:p>
    <w:p w:rsidR="0039377A" w:rsidRDefault="0039377A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Как отметил Президент России Владимир Владимирович Путин 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 День российского парламентаризма на встрече с членами Совета законодателей при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Федеральном Собрании РФ - </w:t>
      </w:r>
      <w:r w:rsidR="00E7060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«</w:t>
      </w:r>
      <w:r w:rsidR="00E41ECC"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Такая сплочённость людей дорогого стоит, гарантирует, что Россия достойно ответит на самые сложные вызовы и угрозы, уверенно пройдёт через все испытания. Так 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было всегда, так будет и сейчас</w:t>
      </w:r>
      <w:r w:rsidR="00E41ECC"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</w:t>
      </w:r>
    </w:p>
    <w:p w:rsidR="00BA1AB5" w:rsidRDefault="00BA1AB5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9393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95775" cy="2856966"/>
            <wp:effectExtent l="19050" t="0" r="9525" b="0"/>
            <wp:docPr id="6" name="Рисунок 19" descr="C:\Users\user5\Desktop\Письма 2017\ee4e8196-0a3d-471b-9b11-dbeaae851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5\Desktop\Письма 2017\ee4e8196-0a3d-471b-9b11-dbeaae8512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5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Сегодня во всем мире создалась ситуация, которая заставляет нас задуматься о патриотизме, о верности Отчизне.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lastRenderedPageBreak/>
        <w:t>Представители всех народов издревле хранили свою культуру, традиции, верование, язык, и те ценности, которые веками помогают их потомкам сохранять национальную идентичность.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У каждого народа есть своя история, каждая страна гордится своими героями, передавая историю об их подвигах из поколения в поколение.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 1 января 2021 года в России стартовала реализация федерального проекта «Патриотическое воспитание» в рамках национального проекта «Образование», который: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направлен на обеспечение функционирования системы патриотического воспитания граждан РФ;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обеспечивает развитие воспитательной работы в образовательных организациях общего и профессионального образования, проведение мероприятий патриотической направленности;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предполагает усиление воспитательной компоненты на уроках, во внеурочной деятельности и в дополнительном образовании детей: обучающимся прививаются базовые ценности на уроках, на занятиях по интересам и на массовых мероприятиях.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Проект, основная цель которого –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 путем вовлечения к 2025 году 25% граждан РФ в систему патриотического воспитания, станет ресурсной базой для дальнейшей реализации поправок в Федеральный закон «Об образовании в РФ», направленных на организацию и осуществление воспитательной работы.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В республике в целях обеспечения реализации единой государственной политики в сфере патриотического воспитания граждан РФ принят Закон РС (Я) от 28 апреля 2022 г. 2490-З N 891-VI «О патриотическом воспитании в Республике Саха (Якутия)», который определяет основные цели, задачи, принципы и направления патриотического воспитания в </w:t>
      </w:r>
      <w:r w:rsidR="0039377A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Республике Саха (Якутия)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 а также правовые, экономические и организационные основы патриотического воспитания граждан, проживающих на территории РС (Я).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По данным демографии РС (Я) количество молодежи (от 14 до 35 лет) в 202</w:t>
      </w:r>
      <w:r w:rsidR="00C9679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2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г. </w:t>
      </w:r>
      <w:r w:rsidR="00C96795"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состав</w:t>
      </w:r>
      <w:r w:rsidR="00E7060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ило</w:t>
      </w:r>
      <w:r w:rsidR="00C96795"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C9679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более </w:t>
      </w:r>
      <w:r w:rsidR="00C96795" w:rsidRPr="00C9679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314</w:t>
      </w:r>
      <w:r w:rsidR="00C9679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 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тыс. человек. </w:t>
      </w:r>
    </w:p>
    <w:p w:rsid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 связи с этим патриотическое воспитание и выработка мировоззрения подрастающего поколения должны стать одной из главных задач РС (Я) и государства в целом в качестве цементирующей основы существования и развития нации и государственности.</w:t>
      </w:r>
    </w:p>
    <w:p w:rsidR="00BA1AB5" w:rsidRDefault="00BA1AB5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93939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457700" cy="3343275"/>
            <wp:effectExtent l="19050" t="0" r="0" b="0"/>
            <wp:docPr id="7" name="Рисунок 20" descr="C:\Users\user5\Desktop\Письма 2017\fd621cdd-3300-48d3-ae3b-c5ddeaa5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5\Desktop\Письма 2017\fd621cdd-3300-48d3-ae3b-c5ddeaa559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B5" w:rsidRPr="00E41ECC" w:rsidRDefault="00BA1AB5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 2017 года по 2022 год Уполномоченным  совершенствуются формы и методы защиты прав и свобод человека и гражданина, в частности инициированы социально-благотворительные акции «Путь к дому», «Забота о ветеранах», «Мы - патриоты», «Помощь многодетным семьям», «Правовой марафон для пенсионеров», Республиканский семинар-совещание «Актуальные вопросы защиты прав и свобод человека и гражданина в Республике Саха (Якутия)», проводятся процедуры медиации, регулярные встречи со студентами и др. мероприятия.</w:t>
      </w:r>
    </w:p>
    <w:p w:rsidR="00132A26" w:rsidRDefault="00E41ECC" w:rsidP="00132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Так, за 10 этапов акции «Путь к дому» оказана помощь более </w:t>
      </w:r>
      <w:r w:rsidRPr="00E41ECC">
        <w:rPr>
          <w:rFonts w:ascii="Times New Roman" w:hAnsi="Times New Roman" w:cs="Times New Roman"/>
          <w:bCs/>
          <w:color w:val="393939"/>
          <w:sz w:val="28"/>
          <w:szCs w:val="28"/>
          <w:shd w:val="clear" w:color="auto" w:fill="FFFFFF"/>
        </w:rPr>
        <w:t xml:space="preserve">800 гражданам, акцией «Мы патриоты» охвачено </w:t>
      </w:r>
      <w:r w:rsidRPr="0039377A">
        <w:rPr>
          <w:rFonts w:ascii="Times New Roman" w:hAnsi="Times New Roman" w:cs="Times New Roman"/>
          <w:b/>
          <w:bCs/>
          <w:color w:val="393939"/>
          <w:sz w:val="28"/>
          <w:szCs w:val="28"/>
          <w:shd w:val="clear" w:color="auto" w:fill="FFFFFF"/>
        </w:rPr>
        <w:t>порядка 34 000 человек</w:t>
      </w:r>
      <w:r w:rsidRPr="00E41ECC">
        <w:rPr>
          <w:rFonts w:ascii="Times New Roman" w:hAnsi="Times New Roman" w:cs="Times New Roman"/>
          <w:bCs/>
          <w:color w:val="393939"/>
          <w:sz w:val="28"/>
          <w:szCs w:val="28"/>
          <w:shd w:val="clear" w:color="auto" w:fill="FFFFFF"/>
        </w:rPr>
        <w:t xml:space="preserve">. Ежегодно проводятся всероссийский единый урок «Права человека» </w:t>
      </w:r>
      <w:r w:rsidRPr="0039377A">
        <w:rPr>
          <w:rFonts w:ascii="Times New Roman" w:hAnsi="Times New Roman" w:cs="Times New Roman"/>
          <w:b/>
          <w:bCs/>
          <w:color w:val="393939"/>
          <w:sz w:val="28"/>
          <w:szCs w:val="28"/>
          <w:shd w:val="clear" w:color="auto" w:fill="FFFFFF"/>
        </w:rPr>
        <w:t>за 5 лет охвачено всего – 597 946 человек, в том числе в 2018 г. – 115 000 человек</w:t>
      </w:r>
      <w:r w:rsidRPr="0039377A"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FFFFF"/>
        </w:rPr>
        <w:t>; 2019 г. – 169 365 человек; 2020 г. – 130 457 человек; 2021 г. – 23 764 человек; 2022 г. -проведено мероприятий-3759,  охвачено педагогов 7 322, родителей - 4 428, детей участников – 147 610, в 2022 году охват составил – 159 360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человек; Дальневосточная окружная олимпиада «Правовой Олимп», проект «Правовой марафон для пенсионеров» и др. </w:t>
      </w:r>
      <w:r w:rsidR="00132A26"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Например, были созданы и тиражированы видеоролики с участием учеников младших классов, посвященные к Дню России, к Дню Республики Саха (Якутия), видеоролик о встрече детей с ветераном ВОВ, также во время пандемии проведено поздравление ветеранов ВОВ с 75-летием Победы школьниками в формате онлайн.</w:t>
      </w:r>
    </w:p>
    <w:p w:rsidR="00BA1AB5" w:rsidRDefault="00BA1AB5" w:rsidP="00132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BA1AB5" w:rsidRDefault="00BA1AB5" w:rsidP="00132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BA1AB5" w:rsidRDefault="00BA1AB5" w:rsidP="00132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BA1AB5" w:rsidRDefault="00BA1AB5" w:rsidP="00132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BA1AB5" w:rsidRPr="00E41ECC" w:rsidRDefault="00BA1AB5" w:rsidP="00132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93939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56654" cy="3629025"/>
            <wp:effectExtent l="19050" t="0" r="0" b="0"/>
            <wp:docPr id="21" name="Рисунок 21" descr="C:\Users\user5\Desktop\Письма 2017\7f208a6f-e079-4fa4-9316-50b53dd06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5\Desktop\Письма 2017\7f208a6f-e079-4fa4-9316-50b53dd0659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654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Патриотическое воспитание является продолжающимся процессом, которое требует вовлеченности всех слоев населения на постоянной основе. Глава </w:t>
      </w:r>
      <w:r w:rsidR="0039377A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Республики Саха (Якутия) Айсен Сергеевич Николаев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отметил, что вопросы выработки воспитания мировоззрения подрастающего поколения должны стать одной из самых главных задач, что указывает на востребованность данной темы среди населения республики и отвечает целям Указа Президента РФ от 21 июля 2020 года № 474 «О национальных целях развития РФ на период до 2030 года», Закона РС (Я) от 28 апреля 2022 года 2490 — З №891-VI «О патриотическом воспитании в Республике Саха (Якутия)».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Участие ветеранов в нравственном и патриотическом воспитании подрастающего поколения является очень важным, именно живое общение с ветеранами (пенсионерами) дает возможность молодому поколению узнать историю своей Родины именно такой, какой она является, учиться уважению к старшему поколению, принимать решения и использовать опыт в своей будущей жизни и будущем нашей страны. В современных условиях идея патриотизма должна стать тем стержнем, вокруг которого сформируются значимые чувства, убеждения, устремления молодежи, ее готовность и способность к активным действиям для блага отечества. В этом могут помочь люди, которые живут среди нас. Это те, кто защищал нашу родину, кто восстанавливал ее из руин.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В этой связи Уполномоченным совместно с МВД в марте 2022 года было принято решение об инициации акции «Мы – патриоты!» в целях воспитания истинных патриотов своей Родины. 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С таким предложением государственным правозащитником направлено обращение Главе </w:t>
      </w:r>
      <w:r w:rsidR="0039377A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Республики Саха (Якутия) Айсену Сергеевичу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Николаеву, инициатива нашла положительный отклик и Республиканская 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lastRenderedPageBreak/>
        <w:t xml:space="preserve">патриотическая акция «Мы – патриоты!» включена в «Комплексный план мероприятий, направленных на патриотическое воспитание детей и молодежи </w:t>
      </w:r>
      <w:r w:rsidR="0039377A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 Республике Саха (Якутия)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 на 2022 год».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В рамках Республиканской акции «Мы – патриоты!» в школах, домах престарелых и инвалидов Якутии, а также в детских домах и среди незащищённых слоёв населения проведены </w:t>
      </w:r>
      <w:r w:rsidR="00132A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6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этапов мероприятий. Цель мероприятия — привить подрастающему поколению чувство любви к своей стране, формирование у подрастающего поколения патриотизма, развитие у них высокой социальной активности, гражданской ответственности и дисциплинированности, формирование способности проявить себя в укреплении и защите государства в будущем, обеспечении его жизненно важных интересов и устойчивого развития.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 реализации проекта использованы основные акценты патриотического воспитания (через призму различных мероприятий, проведена целенаправленная работа с населением по донесению политинформации и формированию патриотизма у сограждан).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Исполнителями патриотической акции стали: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Правительство РС(Я); 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Министерство образования и науки РС(Я);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Министерство по делам молодежи и социальным коммуникациям РС(Я); 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Министерство здравоохранения РС(Я);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Министерство по физической культуре и спорту РС(Я);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Государственный комитет по обеспечению безопасности жизнедеятельности населения РС(Я);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Прокуратура РС(Я) (по согласованию);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Управление Росгвардии по РС(Я) (по согласованию);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ГУ МЧС России по РС(Я) (по согласованию);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УФСИН России по РС(Я) (по согласованию);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Администрации МО (по согласованию);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Саха академический театр им П.А. Ойунского.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Участниками являются: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школьники, учителя, родители, студенты учебных заведений;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организации любой формы собственности (по согласованию); 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СО НКО (по согласованию) и др. 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Всего было проведено 6</w:t>
      </w:r>
      <w:r w:rsidRPr="00E41ECC">
        <w:rPr>
          <w:rFonts w:ascii="Times New Roman" w:hAnsi="Times New Roman" w:cs="Times New Roman"/>
          <w:bCs/>
          <w:color w:val="393939"/>
          <w:sz w:val="28"/>
          <w:szCs w:val="28"/>
          <w:shd w:val="clear" w:color="auto" w:fill="FFFFFF"/>
        </w:rPr>
        <w:t xml:space="preserve"> этапов по всей республике и охвачено порядка 34 000 человек.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Совместными усилиями проводятся акции, благодаря которым активизировано направление патриотического воспитания детей и молодежи. Отмечаем, что работу в данном направлении необходимо продолжать всем. 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Новые условия жизни диктуют нам свои требования, заставляют задуматься о важных вещах, о роли каждого из нас в воспитании молодежи в духе патриотизма, в привитии им любви к семье, школе, городу, малой родине и родной стране. Помочь молодым людям быть более </w:t>
      </w: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lastRenderedPageBreak/>
        <w:t>осведомленными, знать историю своей страны, уважать и беречь народные традиции и культуру не только своего народа, но и других народностей.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Завершая своё выступление, предлагаю перенять опыт проведения акции «Мы – патриоты!» для активизации направления патриотического воспитания среди молодежи и для большего обхвата, чтоб такая акция была проведена в каждом регионе, в каждом субъекте, и как можно больше детей и молодежи, а также социально-незащищенных слоев населения, дети-сироты и дети, оставшиеся без попечения родителей, приняли активное участие.  </w:t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ab/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E41ECC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ab/>
      </w:r>
    </w:p>
    <w:p w:rsidR="00E41ECC" w:rsidRPr="00E41ECC" w:rsidRDefault="00E41ECC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D871A3" w:rsidRPr="00263FC7" w:rsidRDefault="00D871A3" w:rsidP="00E4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sectPr w:rsidR="00D871A3" w:rsidRPr="00263FC7" w:rsidSect="008C652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17" w:rsidRDefault="00643117" w:rsidP="00661B73">
      <w:pPr>
        <w:spacing w:after="0" w:line="240" w:lineRule="auto"/>
      </w:pPr>
      <w:r>
        <w:separator/>
      </w:r>
    </w:p>
  </w:endnote>
  <w:endnote w:type="continuationSeparator" w:id="0">
    <w:p w:rsidR="00643117" w:rsidRDefault="00643117" w:rsidP="0066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954936"/>
      <w:docPartObj>
        <w:docPartGallery w:val="Page Numbers (Bottom of Page)"/>
        <w:docPartUnique/>
      </w:docPartObj>
    </w:sdtPr>
    <w:sdtEndPr/>
    <w:sdtContent>
      <w:p w:rsidR="000A2B90" w:rsidRDefault="006870D0">
        <w:pPr>
          <w:pStyle w:val="a5"/>
          <w:jc w:val="right"/>
        </w:pPr>
        <w:r>
          <w:fldChar w:fldCharType="begin"/>
        </w:r>
        <w:r w:rsidR="000A2B90">
          <w:instrText>PAGE   \* MERGEFORMAT</w:instrText>
        </w:r>
        <w:r>
          <w:fldChar w:fldCharType="separate"/>
        </w:r>
        <w:r w:rsidR="0062026F">
          <w:rPr>
            <w:noProof/>
          </w:rPr>
          <w:t>1</w:t>
        </w:r>
        <w:r>
          <w:fldChar w:fldCharType="end"/>
        </w:r>
      </w:p>
    </w:sdtContent>
  </w:sdt>
  <w:p w:rsidR="000A2B90" w:rsidRDefault="000A2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17" w:rsidRDefault="00643117" w:rsidP="00661B73">
      <w:pPr>
        <w:spacing w:after="0" w:line="240" w:lineRule="auto"/>
      </w:pPr>
      <w:r>
        <w:separator/>
      </w:r>
    </w:p>
  </w:footnote>
  <w:footnote w:type="continuationSeparator" w:id="0">
    <w:p w:rsidR="00643117" w:rsidRDefault="00643117" w:rsidP="0066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BE6"/>
    <w:multiLevelType w:val="multilevel"/>
    <w:tmpl w:val="435474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559D3E7D"/>
    <w:multiLevelType w:val="hybridMultilevel"/>
    <w:tmpl w:val="C5502F74"/>
    <w:lvl w:ilvl="0" w:tplc="4B266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CF0984"/>
    <w:multiLevelType w:val="hybridMultilevel"/>
    <w:tmpl w:val="535202B2"/>
    <w:lvl w:ilvl="0" w:tplc="D6D8A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59C0"/>
    <w:multiLevelType w:val="hybridMultilevel"/>
    <w:tmpl w:val="27B8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43AFD"/>
    <w:multiLevelType w:val="hybridMultilevel"/>
    <w:tmpl w:val="565C8AC6"/>
    <w:lvl w:ilvl="0" w:tplc="98D82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3"/>
    <w:rsid w:val="00007BDE"/>
    <w:rsid w:val="00010191"/>
    <w:rsid w:val="00010668"/>
    <w:rsid w:val="0001286B"/>
    <w:rsid w:val="0001597F"/>
    <w:rsid w:val="00033974"/>
    <w:rsid w:val="00037835"/>
    <w:rsid w:val="00040667"/>
    <w:rsid w:val="000577D3"/>
    <w:rsid w:val="00062886"/>
    <w:rsid w:val="00080404"/>
    <w:rsid w:val="000873A0"/>
    <w:rsid w:val="000954DF"/>
    <w:rsid w:val="000971CC"/>
    <w:rsid w:val="000A2B90"/>
    <w:rsid w:val="000C5803"/>
    <w:rsid w:val="000E4370"/>
    <w:rsid w:val="0010669E"/>
    <w:rsid w:val="00111570"/>
    <w:rsid w:val="00116159"/>
    <w:rsid w:val="001279A2"/>
    <w:rsid w:val="00132A26"/>
    <w:rsid w:val="00163D95"/>
    <w:rsid w:val="00164612"/>
    <w:rsid w:val="001658E4"/>
    <w:rsid w:val="00166914"/>
    <w:rsid w:val="001841B4"/>
    <w:rsid w:val="0019001D"/>
    <w:rsid w:val="00194C9E"/>
    <w:rsid w:val="00203E09"/>
    <w:rsid w:val="00206198"/>
    <w:rsid w:val="002077DB"/>
    <w:rsid w:val="00213EC9"/>
    <w:rsid w:val="00220E4E"/>
    <w:rsid w:val="00246CE3"/>
    <w:rsid w:val="00252F2B"/>
    <w:rsid w:val="00263FC7"/>
    <w:rsid w:val="00285F04"/>
    <w:rsid w:val="002861C6"/>
    <w:rsid w:val="002962BB"/>
    <w:rsid w:val="002966BE"/>
    <w:rsid w:val="002C52F5"/>
    <w:rsid w:val="00336006"/>
    <w:rsid w:val="00341E0A"/>
    <w:rsid w:val="003457F0"/>
    <w:rsid w:val="00346052"/>
    <w:rsid w:val="00357CCB"/>
    <w:rsid w:val="003710AA"/>
    <w:rsid w:val="0039377A"/>
    <w:rsid w:val="003B2E2C"/>
    <w:rsid w:val="003B7AD3"/>
    <w:rsid w:val="003C4CDB"/>
    <w:rsid w:val="003D3640"/>
    <w:rsid w:val="003E56AF"/>
    <w:rsid w:val="003F4DA8"/>
    <w:rsid w:val="0040553F"/>
    <w:rsid w:val="00411DA3"/>
    <w:rsid w:val="004141D5"/>
    <w:rsid w:val="0042377C"/>
    <w:rsid w:val="004277EB"/>
    <w:rsid w:val="00461884"/>
    <w:rsid w:val="0046502E"/>
    <w:rsid w:val="00470723"/>
    <w:rsid w:val="0047190F"/>
    <w:rsid w:val="004867F0"/>
    <w:rsid w:val="00496DF0"/>
    <w:rsid w:val="0049717D"/>
    <w:rsid w:val="004A34C6"/>
    <w:rsid w:val="004C255B"/>
    <w:rsid w:val="004C36FF"/>
    <w:rsid w:val="004D3EF1"/>
    <w:rsid w:val="004F75B0"/>
    <w:rsid w:val="00537C73"/>
    <w:rsid w:val="00554D0C"/>
    <w:rsid w:val="00565079"/>
    <w:rsid w:val="00580D40"/>
    <w:rsid w:val="00594128"/>
    <w:rsid w:val="005967FF"/>
    <w:rsid w:val="005A24BF"/>
    <w:rsid w:val="005B707E"/>
    <w:rsid w:val="005F2645"/>
    <w:rsid w:val="0062026F"/>
    <w:rsid w:val="00624743"/>
    <w:rsid w:val="00643117"/>
    <w:rsid w:val="00655E44"/>
    <w:rsid w:val="00661B73"/>
    <w:rsid w:val="0066348E"/>
    <w:rsid w:val="006645AD"/>
    <w:rsid w:val="006813CD"/>
    <w:rsid w:val="006870D0"/>
    <w:rsid w:val="00687AA4"/>
    <w:rsid w:val="00697696"/>
    <w:rsid w:val="006B6D2B"/>
    <w:rsid w:val="006C0C0A"/>
    <w:rsid w:val="006D7F7E"/>
    <w:rsid w:val="006E4E11"/>
    <w:rsid w:val="006F5F68"/>
    <w:rsid w:val="00702D08"/>
    <w:rsid w:val="00717842"/>
    <w:rsid w:val="00722374"/>
    <w:rsid w:val="00744F05"/>
    <w:rsid w:val="0074523D"/>
    <w:rsid w:val="00751A88"/>
    <w:rsid w:val="00760AC0"/>
    <w:rsid w:val="00763792"/>
    <w:rsid w:val="00764FDE"/>
    <w:rsid w:val="00773C73"/>
    <w:rsid w:val="0077707A"/>
    <w:rsid w:val="00791B08"/>
    <w:rsid w:val="007D4482"/>
    <w:rsid w:val="007E3645"/>
    <w:rsid w:val="007E66A9"/>
    <w:rsid w:val="007E7D55"/>
    <w:rsid w:val="007F0093"/>
    <w:rsid w:val="00817A55"/>
    <w:rsid w:val="008201DB"/>
    <w:rsid w:val="00825E2D"/>
    <w:rsid w:val="008336B0"/>
    <w:rsid w:val="008626CF"/>
    <w:rsid w:val="00871AED"/>
    <w:rsid w:val="00893DD1"/>
    <w:rsid w:val="0089411E"/>
    <w:rsid w:val="008A255E"/>
    <w:rsid w:val="008A45CA"/>
    <w:rsid w:val="008A62C2"/>
    <w:rsid w:val="008C6522"/>
    <w:rsid w:val="008D6A47"/>
    <w:rsid w:val="008E7093"/>
    <w:rsid w:val="008F2D5F"/>
    <w:rsid w:val="009212EA"/>
    <w:rsid w:val="00943CAF"/>
    <w:rsid w:val="00952570"/>
    <w:rsid w:val="0095334C"/>
    <w:rsid w:val="009558B9"/>
    <w:rsid w:val="00965643"/>
    <w:rsid w:val="009668C6"/>
    <w:rsid w:val="00966E67"/>
    <w:rsid w:val="0099284F"/>
    <w:rsid w:val="00993F17"/>
    <w:rsid w:val="009A486C"/>
    <w:rsid w:val="009A70CD"/>
    <w:rsid w:val="009B52E8"/>
    <w:rsid w:val="009C0FA9"/>
    <w:rsid w:val="009C35AC"/>
    <w:rsid w:val="009D2D3C"/>
    <w:rsid w:val="00A0313A"/>
    <w:rsid w:val="00A307B7"/>
    <w:rsid w:val="00A368F7"/>
    <w:rsid w:val="00A371E4"/>
    <w:rsid w:val="00A524CE"/>
    <w:rsid w:val="00A638F2"/>
    <w:rsid w:val="00A765AA"/>
    <w:rsid w:val="00A96815"/>
    <w:rsid w:val="00AE4D62"/>
    <w:rsid w:val="00AE5AA0"/>
    <w:rsid w:val="00B314E6"/>
    <w:rsid w:val="00B55E56"/>
    <w:rsid w:val="00B81040"/>
    <w:rsid w:val="00BA0D73"/>
    <w:rsid w:val="00BA1AB5"/>
    <w:rsid w:val="00BC2D3A"/>
    <w:rsid w:val="00BD6BAC"/>
    <w:rsid w:val="00BF548F"/>
    <w:rsid w:val="00C036A5"/>
    <w:rsid w:val="00C03BED"/>
    <w:rsid w:val="00C10AB9"/>
    <w:rsid w:val="00C21C6F"/>
    <w:rsid w:val="00C60C8E"/>
    <w:rsid w:val="00C6461B"/>
    <w:rsid w:val="00C77587"/>
    <w:rsid w:val="00C83AEE"/>
    <w:rsid w:val="00C94EBF"/>
    <w:rsid w:val="00C96795"/>
    <w:rsid w:val="00CB3A8F"/>
    <w:rsid w:val="00CD6108"/>
    <w:rsid w:val="00CF1075"/>
    <w:rsid w:val="00CF6BCB"/>
    <w:rsid w:val="00CF7703"/>
    <w:rsid w:val="00D43835"/>
    <w:rsid w:val="00D64DC7"/>
    <w:rsid w:val="00D72919"/>
    <w:rsid w:val="00D871A3"/>
    <w:rsid w:val="00D92459"/>
    <w:rsid w:val="00DA2881"/>
    <w:rsid w:val="00DA61CB"/>
    <w:rsid w:val="00DA726C"/>
    <w:rsid w:val="00DC244C"/>
    <w:rsid w:val="00DE3A24"/>
    <w:rsid w:val="00DF1526"/>
    <w:rsid w:val="00E009B9"/>
    <w:rsid w:val="00E2616F"/>
    <w:rsid w:val="00E3135C"/>
    <w:rsid w:val="00E41ECC"/>
    <w:rsid w:val="00E70607"/>
    <w:rsid w:val="00E72B37"/>
    <w:rsid w:val="00E87555"/>
    <w:rsid w:val="00E96ADD"/>
    <w:rsid w:val="00EA2762"/>
    <w:rsid w:val="00EA4137"/>
    <w:rsid w:val="00EA698B"/>
    <w:rsid w:val="00EB5056"/>
    <w:rsid w:val="00EB688F"/>
    <w:rsid w:val="00EC1A82"/>
    <w:rsid w:val="00EC61A2"/>
    <w:rsid w:val="00EC6B3D"/>
    <w:rsid w:val="00EE1FAB"/>
    <w:rsid w:val="00EE4E2E"/>
    <w:rsid w:val="00EE53CB"/>
    <w:rsid w:val="00F04C80"/>
    <w:rsid w:val="00F119E1"/>
    <w:rsid w:val="00F41CAD"/>
    <w:rsid w:val="00F4672D"/>
    <w:rsid w:val="00F56E2F"/>
    <w:rsid w:val="00F67044"/>
    <w:rsid w:val="00FA6CC1"/>
    <w:rsid w:val="00FB3699"/>
    <w:rsid w:val="00FB621C"/>
    <w:rsid w:val="00FC1013"/>
    <w:rsid w:val="00FC7924"/>
    <w:rsid w:val="00FD6F6C"/>
    <w:rsid w:val="00FE4CB1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22"/>
  </w:style>
  <w:style w:type="paragraph" w:styleId="1">
    <w:name w:val="heading 1"/>
    <w:basedOn w:val="a"/>
    <w:next w:val="a"/>
    <w:link w:val="10"/>
    <w:uiPriority w:val="9"/>
    <w:qFormat/>
    <w:rsid w:val="00132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B73"/>
  </w:style>
  <w:style w:type="paragraph" w:styleId="a5">
    <w:name w:val="footer"/>
    <w:basedOn w:val="a"/>
    <w:link w:val="a6"/>
    <w:uiPriority w:val="99"/>
    <w:unhideWhenUsed/>
    <w:rsid w:val="0066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B73"/>
  </w:style>
  <w:style w:type="character" w:styleId="a7">
    <w:name w:val="Hyperlink"/>
    <w:basedOn w:val="a0"/>
    <w:uiPriority w:val="99"/>
    <w:unhideWhenUsed/>
    <w:rsid w:val="00246CE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71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A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2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22"/>
  </w:style>
  <w:style w:type="paragraph" w:styleId="1">
    <w:name w:val="heading 1"/>
    <w:basedOn w:val="a"/>
    <w:next w:val="a"/>
    <w:link w:val="10"/>
    <w:uiPriority w:val="9"/>
    <w:qFormat/>
    <w:rsid w:val="00132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B73"/>
  </w:style>
  <w:style w:type="paragraph" w:styleId="a5">
    <w:name w:val="footer"/>
    <w:basedOn w:val="a"/>
    <w:link w:val="a6"/>
    <w:uiPriority w:val="99"/>
    <w:unhideWhenUsed/>
    <w:rsid w:val="0066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B73"/>
  </w:style>
  <w:style w:type="character" w:styleId="a7">
    <w:name w:val="Hyperlink"/>
    <w:basedOn w:val="a0"/>
    <w:uiPriority w:val="99"/>
    <w:unhideWhenUsed/>
    <w:rsid w:val="00246CE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71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A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2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4993-B0E6-47B9-8542-D2E3649D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1187</Words>
  <Characters>8416</Characters>
  <Application>Microsoft Office Word</Application>
  <DocSecurity>4</DocSecurity>
  <Lines>179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Grisvi@gmail.com</cp:lastModifiedBy>
  <cp:revision>2</cp:revision>
  <cp:lastPrinted>2022-10-24T09:18:00Z</cp:lastPrinted>
  <dcterms:created xsi:type="dcterms:W3CDTF">2023-03-31T06:01:00Z</dcterms:created>
  <dcterms:modified xsi:type="dcterms:W3CDTF">2023-03-31T06:01:00Z</dcterms:modified>
</cp:coreProperties>
</file>